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BC" w:rsidRPr="00691BBC" w:rsidRDefault="00691BBC" w:rsidP="00691BBC">
      <w:pPr>
        <w:widowControl w:val="0"/>
        <w:autoSpaceDE w:val="0"/>
        <w:autoSpaceDN w:val="0"/>
        <w:adjustRightInd w:val="0"/>
        <w:jc w:val="center"/>
        <w:rPr>
          <w:rFonts w:ascii="Arial" w:eastAsia="Times New Roman" w:hAnsi="Arial" w:cs="Arial"/>
          <w:sz w:val="24"/>
          <w:szCs w:val="24"/>
        </w:rPr>
      </w:pPr>
      <w:bookmarkStart w:id="0" w:name="_GoBack"/>
      <w:bookmarkEnd w:id="0"/>
      <w:r w:rsidRPr="00691BBC">
        <w:rPr>
          <w:rFonts w:ascii="Times New Roman" w:eastAsia="Times New Roman" w:hAnsi="Times New Roman" w:cs="Times New Roman"/>
          <w:b/>
          <w:bCs/>
          <w:color w:val="000000"/>
          <w:sz w:val="32"/>
          <w:szCs w:val="32"/>
        </w:rPr>
        <w:t>Randall District Court and County Court Plan</w:t>
      </w:r>
    </w:p>
    <w:p w:rsidR="00691BBC" w:rsidRPr="00691BBC" w:rsidRDefault="00691BBC" w:rsidP="00691BBC">
      <w:pPr>
        <w:widowControl w:val="0"/>
        <w:autoSpaceDE w:val="0"/>
        <w:autoSpaceDN w:val="0"/>
        <w:adjustRightInd w:val="0"/>
        <w:jc w:val="center"/>
        <w:rPr>
          <w:rFonts w:ascii="Arial" w:eastAsia="Times New Roman" w:hAnsi="Arial" w:cs="Arial"/>
          <w:b/>
          <w:sz w:val="28"/>
          <w:szCs w:val="28"/>
          <w:u w:val="single"/>
        </w:rPr>
      </w:pPr>
      <w:r w:rsidRPr="00691BBC">
        <w:rPr>
          <w:rFonts w:ascii="Arial" w:eastAsia="Times New Roman" w:hAnsi="Arial" w:cs="Arial"/>
          <w:b/>
          <w:sz w:val="28"/>
          <w:szCs w:val="28"/>
          <w:u w:val="single"/>
        </w:rPr>
        <w:t xml:space="preserve">Attorney Fee and Expense Payment Process for </w:t>
      </w:r>
    </w:p>
    <w:p w:rsidR="00691BBC" w:rsidRPr="00691BBC" w:rsidRDefault="00691BBC" w:rsidP="00691BBC">
      <w:pPr>
        <w:widowControl w:val="0"/>
        <w:autoSpaceDE w:val="0"/>
        <w:autoSpaceDN w:val="0"/>
        <w:adjustRightInd w:val="0"/>
        <w:jc w:val="center"/>
        <w:rPr>
          <w:rFonts w:ascii="Arial" w:eastAsia="Times New Roman" w:hAnsi="Arial" w:cs="Arial"/>
          <w:b/>
          <w:sz w:val="28"/>
          <w:szCs w:val="28"/>
          <w:u w:val="single"/>
        </w:rPr>
      </w:pPr>
      <w:r w:rsidRPr="00691BBC">
        <w:rPr>
          <w:rFonts w:ascii="Arial" w:eastAsia="Times New Roman" w:hAnsi="Arial" w:cs="Arial"/>
          <w:b/>
          <w:sz w:val="28"/>
          <w:szCs w:val="28"/>
          <w:u w:val="single"/>
        </w:rPr>
        <w:t>Adult Defendant Appointments</w:t>
      </w:r>
    </w:p>
    <w:p w:rsidR="00691BBC" w:rsidRPr="00691BBC" w:rsidRDefault="00EC62AC" w:rsidP="00691BBC">
      <w:pPr>
        <w:widowControl w:val="0"/>
        <w:autoSpaceDE w:val="0"/>
        <w:autoSpaceDN w:val="0"/>
        <w:adjustRightInd w:val="0"/>
        <w:jc w:val="center"/>
        <w:rPr>
          <w:rFonts w:ascii="Times New Roman" w:eastAsia="Times New Roman" w:hAnsi="Times New Roman" w:cs="Times New Roman"/>
          <w:sz w:val="28"/>
          <w:szCs w:val="28"/>
        </w:rPr>
      </w:pPr>
      <w:r>
        <w:rPr>
          <w:rFonts w:ascii="Arial" w:eastAsia="Times New Roman" w:hAnsi="Arial" w:cs="Arial"/>
          <w:sz w:val="28"/>
          <w:szCs w:val="28"/>
        </w:rPr>
        <w:t>Effective: March 1, 2024</w:t>
      </w:r>
    </w:p>
    <w:p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p>
    <w:p w:rsidR="00F64977"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Court appointed counsel shall be compensated for all reasonable and necessary services rendered in representing the accused. Compensation shall be reasonable for time and effort expended and will be in accordance with either (1) a flat fee schedule, or (2) an alternate hourly fee payment plan, adopted and approved by a majority of the judges hearing criminal cases in these counties. </w:t>
      </w:r>
    </w:p>
    <w:p w:rsidR="00F64977" w:rsidRDefault="00F64977" w:rsidP="00691BBC">
      <w:pPr>
        <w:widowControl w:val="0"/>
        <w:autoSpaceDE w:val="0"/>
        <w:autoSpaceDN w:val="0"/>
        <w:adjustRightInd w:val="0"/>
        <w:jc w:val="both"/>
        <w:rPr>
          <w:rFonts w:ascii="Times New Roman" w:eastAsia="Times New Roman" w:hAnsi="Times New Roman" w:cs="Times New Roman"/>
          <w:sz w:val="24"/>
          <w:szCs w:val="24"/>
        </w:rPr>
      </w:pP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In addition, copies will be reimbursed at 10 cents/page or receipt for payment. Other extraordinary (non-overhead) reasonable and necessary expenses to be reimbursed on receipts for payments.  </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b/>
          <w:bCs/>
          <w:sz w:val="24"/>
          <w:szCs w:val="24"/>
        </w:rPr>
      </w:pP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b/>
          <w:bCs/>
          <w:sz w:val="24"/>
          <w:szCs w:val="24"/>
        </w:rPr>
      </w:pPr>
      <w:r w:rsidRPr="00691BBC">
        <w:rPr>
          <w:rFonts w:ascii="Arial" w:eastAsia="Times New Roman" w:hAnsi="Arial" w:cs="Arial"/>
          <w:b/>
          <w:bCs/>
          <w:sz w:val="24"/>
          <w:szCs w:val="24"/>
        </w:rPr>
        <w:t>A.</w:t>
      </w:r>
      <w:r w:rsidRPr="00691BBC">
        <w:rPr>
          <w:rFonts w:ascii="Arial" w:eastAsia="Times New Roman" w:hAnsi="Arial" w:cs="Arial"/>
          <w:b/>
          <w:bCs/>
          <w:sz w:val="24"/>
          <w:szCs w:val="24"/>
        </w:rPr>
        <w:tab/>
        <w:t>FLAT FEE SCHEDULE FOR PLEAS OF ORIGINAL MATTERS *</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 xml:space="preserve">In a </w:t>
      </w:r>
      <w:r w:rsidRPr="00691BBC">
        <w:rPr>
          <w:rFonts w:ascii="Arial" w:eastAsia="Times New Roman" w:hAnsi="Arial" w:cs="Arial"/>
          <w:b/>
          <w:bCs/>
          <w:i/>
          <w:iCs/>
          <w:sz w:val="24"/>
          <w:szCs w:val="24"/>
          <w:u w:val="single"/>
        </w:rPr>
        <w:t>final</w:t>
      </w:r>
      <w:r w:rsidRPr="00691BBC">
        <w:rPr>
          <w:rFonts w:ascii="Arial" w:eastAsia="Times New Roman" w:hAnsi="Arial" w:cs="Arial"/>
          <w:sz w:val="24"/>
          <w:szCs w:val="24"/>
        </w:rPr>
        <w:t xml:space="preserve"> Attorney Fee Voucher, an attorney may seek payment on a flat fee basis as follows:</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ab/>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$200   </w:t>
      </w:r>
      <w:r w:rsidRPr="00691BBC">
        <w:rPr>
          <w:rFonts w:ascii="Arial" w:eastAsia="Times New Roman" w:hAnsi="Arial" w:cs="Arial"/>
          <w:sz w:val="24"/>
          <w:szCs w:val="24"/>
        </w:rPr>
        <w:tab/>
        <w:t>No charge accepted</w:t>
      </w:r>
      <w:r w:rsidRPr="00691BBC">
        <w:rPr>
          <w:rFonts w:ascii="Arial" w:eastAsia="Times New Roman" w:hAnsi="Arial" w:cs="Arial"/>
          <w:sz w:val="24"/>
          <w:szCs w:val="24"/>
        </w:rPr>
        <w:tab/>
      </w:r>
      <w:r w:rsidRPr="00691BBC">
        <w:rPr>
          <w:rFonts w:ascii="Arial" w:eastAsia="Times New Roman" w:hAnsi="Arial" w:cs="Arial"/>
          <w:sz w:val="24"/>
          <w:szCs w:val="24"/>
        </w:rPr>
        <w:tab/>
      </w:r>
      <w:r w:rsidRPr="00691BBC">
        <w:rPr>
          <w:rFonts w:ascii="Arial" w:eastAsia="Times New Roman" w:hAnsi="Arial" w:cs="Arial"/>
          <w:sz w:val="24"/>
          <w:szCs w:val="24"/>
        </w:rPr>
        <w:tab/>
        <w:t>$500  </w:t>
      </w:r>
      <w:r w:rsidRPr="00691BBC">
        <w:rPr>
          <w:rFonts w:ascii="Arial" w:eastAsia="Times New Roman" w:hAnsi="Arial" w:cs="Arial"/>
          <w:sz w:val="24"/>
          <w:szCs w:val="24"/>
        </w:rPr>
        <w:tab/>
      </w:r>
      <w:r w:rsidRPr="00691BBC">
        <w:rPr>
          <w:rFonts w:ascii="Arial" w:eastAsia="Times New Roman" w:hAnsi="Arial" w:cs="Arial"/>
          <w:sz w:val="24"/>
          <w:szCs w:val="24"/>
        </w:rPr>
        <w:tab/>
        <w:t>Misdemeanor/State Jail Felony</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$700   </w:t>
      </w:r>
      <w:r w:rsidRPr="00691BBC">
        <w:rPr>
          <w:rFonts w:ascii="Arial" w:eastAsia="Times New Roman" w:hAnsi="Arial" w:cs="Arial"/>
          <w:sz w:val="24"/>
          <w:szCs w:val="24"/>
        </w:rPr>
        <w:tab/>
        <w:t>3</w:t>
      </w:r>
      <w:r w:rsidRPr="00691BBC">
        <w:rPr>
          <w:rFonts w:ascii="Arial" w:eastAsia="Times New Roman" w:hAnsi="Arial" w:cs="Arial"/>
          <w:sz w:val="24"/>
          <w:szCs w:val="24"/>
          <w:vertAlign w:val="superscript"/>
        </w:rPr>
        <w:t>rd</w:t>
      </w:r>
      <w:r w:rsidRPr="00691BBC">
        <w:rPr>
          <w:rFonts w:ascii="Arial" w:eastAsia="Times New Roman" w:hAnsi="Arial" w:cs="Arial"/>
          <w:sz w:val="24"/>
          <w:szCs w:val="24"/>
        </w:rPr>
        <w:t xml:space="preserve"> Degree Felony</w:t>
      </w:r>
      <w:r w:rsidRPr="00691BBC">
        <w:rPr>
          <w:rFonts w:ascii="Arial" w:eastAsia="Times New Roman" w:hAnsi="Arial" w:cs="Arial"/>
          <w:sz w:val="24"/>
          <w:szCs w:val="24"/>
        </w:rPr>
        <w:tab/>
      </w:r>
      <w:r w:rsidRPr="00691BBC">
        <w:rPr>
          <w:rFonts w:ascii="Arial" w:eastAsia="Times New Roman" w:hAnsi="Arial" w:cs="Arial"/>
          <w:sz w:val="24"/>
          <w:szCs w:val="24"/>
        </w:rPr>
        <w:tab/>
      </w:r>
      <w:r w:rsidRPr="00691BBC">
        <w:rPr>
          <w:rFonts w:ascii="Arial" w:eastAsia="Times New Roman" w:hAnsi="Arial" w:cs="Arial"/>
          <w:sz w:val="24"/>
          <w:szCs w:val="24"/>
        </w:rPr>
        <w:tab/>
        <w:t>$1000   </w:t>
      </w:r>
      <w:r w:rsidRPr="00691BBC">
        <w:rPr>
          <w:rFonts w:ascii="Arial" w:eastAsia="Times New Roman" w:hAnsi="Arial" w:cs="Arial"/>
          <w:sz w:val="24"/>
          <w:szCs w:val="24"/>
        </w:rPr>
        <w:tab/>
        <w:t xml:space="preserve">2nd Degree Felony </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$1500</w:t>
      </w:r>
      <w:r w:rsidRPr="00691BBC">
        <w:rPr>
          <w:rFonts w:ascii="Arial" w:eastAsia="Times New Roman" w:hAnsi="Arial" w:cs="Arial"/>
          <w:sz w:val="24"/>
          <w:szCs w:val="24"/>
        </w:rPr>
        <w:tab/>
      </w:r>
      <w:r w:rsidRPr="00691BBC">
        <w:rPr>
          <w:rFonts w:ascii="Arial" w:eastAsia="Times New Roman" w:hAnsi="Arial" w:cs="Arial"/>
          <w:sz w:val="24"/>
          <w:szCs w:val="24"/>
        </w:rPr>
        <w:tab/>
        <w:t xml:space="preserve">1st Degree Felony </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$ 200</w:t>
      </w:r>
      <w:r w:rsidRPr="00691BBC">
        <w:rPr>
          <w:rFonts w:ascii="Arial" w:eastAsia="Times New Roman" w:hAnsi="Arial" w:cs="Arial"/>
          <w:sz w:val="24"/>
          <w:szCs w:val="24"/>
        </w:rPr>
        <w:tab/>
      </w:r>
      <w:r w:rsidRPr="00691BBC">
        <w:rPr>
          <w:rFonts w:ascii="Arial" w:eastAsia="Times New Roman" w:hAnsi="Arial" w:cs="Arial"/>
          <w:sz w:val="24"/>
          <w:szCs w:val="24"/>
        </w:rPr>
        <w:tab/>
      </w:r>
      <w:proofErr w:type="gramStart"/>
      <w:r w:rsidRPr="00691BBC">
        <w:rPr>
          <w:rFonts w:ascii="Arial" w:eastAsia="Times New Roman" w:hAnsi="Arial" w:cs="Arial"/>
          <w:sz w:val="24"/>
          <w:szCs w:val="24"/>
        </w:rPr>
        <w:t>◙  For</w:t>
      </w:r>
      <w:proofErr w:type="gramEnd"/>
      <w:r w:rsidRPr="00691BBC">
        <w:rPr>
          <w:rFonts w:ascii="Arial" w:eastAsia="Times New Roman" w:hAnsi="Arial" w:cs="Arial"/>
          <w:sz w:val="24"/>
          <w:szCs w:val="24"/>
        </w:rPr>
        <w:t xml:space="preserve"> each additional count in a misdemeanor or felony charging instrument; </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jc w:val="both"/>
        <w:rPr>
          <w:rFonts w:ascii="Arial" w:eastAsia="Times New Roman" w:hAnsi="Arial" w:cs="Arial"/>
          <w:sz w:val="24"/>
          <w:szCs w:val="24"/>
        </w:rPr>
      </w:pPr>
      <w:proofErr w:type="gramStart"/>
      <w:r w:rsidRPr="00691BBC">
        <w:rPr>
          <w:rFonts w:ascii="Arial" w:eastAsia="Times New Roman" w:hAnsi="Arial" w:cs="Arial"/>
          <w:sz w:val="24"/>
          <w:szCs w:val="24"/>
        </w:rPr>
        <w:t>◙  For</w:t>
      </w:r>
      <w:proofErr w:type="gramEnd"/>
      <w:r w:rsidRPr="00691BBC">
        <w:rPr>
          <w:rFonts w:ascii="Arial" w:eastAsia="Times New Roman" w:hAnsi="Arial" w:cs="Arial"/>
          <w:sz w:val="24"/>
          <w:szCs w:val="24"/>
        </w:rPr>
        <w:t xml:space="preserve"> each additional misdemeanor or State Jail Felony charged in a separate     charging instrument; and </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jc w:val="both"/>
        <w:rPr>
          <w:rFonts w:ascii="Arial" w:eastAsia="Times New Roman" w:hAnsi="Arial" w:cs="Arial"/>
          <w:sz w:val="24"/>
          <w:szCs w:val="24"/>
        </w:rPr>
      </w:pPr>
      <w:proofErr w:type="gramStart"/>
      <w:r w:rsidRPr="00691BBC">
        <w:rPr>
          <w:rFonts w:ascii="Arial" w:eastAsia="Times New Roman" w:hAnsi="Arial" w:cs="Arial"/>
          <w:sz w:val="24"/>
          <w:szCs w:val="24"/>
        </w:rPr>
        <w:t>◙  For</w:t>
      </w:r>
      <w:proofErr w:type="gramEnd"/>
      <w:r w:rsidRPr="00691BBC">
        <w:rPr>
          <w:rFonts w:ascii="Arial" w:eastAsia="Times New Roman" w:hAnsi="Arial" w:cs="Arial"/>
          <w:sz w:val="24"/>
          <w:szCs w:val="24"/>
        </w:rPr>
        <w:t xml:space="preserve"> each additional 3</w:t>
      </w:r>
      <w:r w:rsidRPr="00691BBC">
        <w:rPr>
          <w:rFonts w:ascii="Arial" w:eastAsia="Times New Roman" w:hAnsi="Arial" w:cs="Arial"/>
          <w:sz w:val="24"/>
          <w:szCs w:val="24"/>
          <w:vertAlign w:val="superscript"/>
        </w:rPr>
        <w:t>rd</w:t>
      </w:r>
      <w:r w:rsidRPr="00691BBC">
        <w:rPr>
          <w:rFonts w:ascii="Arial" w:eastAsia="Times New Roman" w:hAnsi="Arial" w:cs="Arial"/>
          <w:sz w:val="24"/>
          <w:szCs w:val="24"/>
        </w:rPr>
        <w:t xml:space="preserve"> degree or greater felony charged in a separate charging instrument that arises out of the same c</w:t>
      </w:r>
      <w:r w:rsidRPr="00691BBC">
        <w:rPr>
          <w:rFonts w:ascii="Arial" w:eastAsia="Times New Roman" w:hAnsi="Arial" w:cs="Arial"/>
          <w:i/>
          <w:iCs/>
          <w:sz w:val="24"/>
          <w:szCs w:val="24"/>
        </w:rPr>
        <w:t xml:space="preserve">riminal episode” as defined in </w:t>
      </w:r>
      <w:r w:rsidRPr="00691BBC">
        <w:rPr>
          <w:rFonts w:ascii="Arial" w:eastAsia="Times New Roman" w:hAnsi="Arial" w:cs="Arial"/>
          <w:sz w:val="24"/>
          <w:szCs w:val="24"/>
        </w:rPr>
        <w:t>TX PENAL CODE § 3.01).**</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1440"/>
        <w:jc w:val="both"/>
        <w:rPr>
          <w:rFonts w:ascii="Arial" w:eastAsia="Times New Roman" w:hAnsi="Arial" w:cs="Arial"/>
          <w:sz w:val="24"/>
          <w:szCs w:val="24"/>
        </w:rPr>
      </w:pPr>
      <w:r w:rsidRPr="00691BBC">
        <w:rPr>
          <w:rFonts w:ascii="Arial" w:eastAsia="Times New Roman" w:hAnsi="Arial" w:cs="Arial"/>
          <w:sz w:val="24"/>
          <w:szCs w:val="24"/>
        </w:rPr>
        <w:t>$ 600</w:t>
      </w:r>
      <w:r w:rsidRPr="00691BBC">
        <w:rPr>
          <w:rFonts w:ascii="Arial" w:eastAsia="Times New Roman" w:hAnsi="Arial" w:cs="Arial"/>
          <w:sz w:val="24"/>
          <w:szCs w:val="24"/>
        </w:rPr>
        <w:tab/>
      </w:r>
      <w:r w:rsidRPr="00691BBC">
        <w:rPr>
          <w:rFonts w:ascii="Arial" w:eastAsia="Times New Roman" w:hAnsi="Arial" w:cs="Arial"/>
          <w:sz w:val="24"/>
          <w:szCs w:val="24"/>
        </w:rPr>
        <w:tab/>
      </w:r>
      <w:proofErr w:type="gramStart"/>
      <w:r w:rsidRPr="00691BBC">
        <w:rPr>
          <w:rFonts w:ascii="Arial" w:eastAsia="Times New Roman" w:hAnsi="Arial" w:cs="Arial"/>
          <w:sz w:val="24"/>
          <w:szCs w:val="24"/>
        </w:rPr>
        <w:t>Each</w:t>
      </w:r>
      <w:proofErr w:type="gramEnd"/>
      <w:r w:rsidRPr="00691BBC">
        <w:rPr>
          <w:rFonts w:ascii="Arial" w:eastAsia="Times New Roman" w:hAnsi="Arial" w:cs="Arial"/>
          <w:sz w:val="24"/>
          <w:szCs w:val="24"/>
        </w:rPr>
        <w:t xml:space="preserve"> additional 3rd degree or greater felony charged in a separate charging instrument that does </w:t>
      </w:r>
      <w:r w:rsidRPr="00691BBC">
        <w:rPr>
          <w:rFonts w:ascii="Arial" w:eastAsia="Times New Roman" w:hAnsi="Arial" w:cs="Arial"/>
          <w:b/>
          <w:sz w:val="24"/>
          <w:szCs w:val="24"/>
          <w:u w:val="single"/>
        </w:rPr>
        <w:t>NOT</w:t>
      </w:r>
      <w:r w:rsidRPr="00691BBC">
        <w:rPr>
          <w:rFonts w:ascii="Arial" w:eastAsia="Times New Roman" w:hAnsi="Arial" w:cs="Arial"/>
          <w:sz w:val="24"/>
          <w:szCs w:val="24"/>
        </w:rPr>
        <w:t xml:space="preserve"> arise out of the same “criminal episode.” **</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rsidR="00CC6D2F"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i/>
          <w:smallCaps/>
          <w:sz w:val="24"/>
          <w:szCs w:val="24"/>
        </w:rPr>
      </w:pPr>
      <w:r w:rsidRPr="00691BBC">
        <w:rPr>
          <w:rFonts w:ascii="Arial" w:eastAsia="Times New Roman" w:hAnsi="Arial" w:cs="Arial"/>
          <w:sz w:val="24"/>
          <w:szCs w:val="24"/>
        </w:rPr>
        <w:t>$1200/</w:t>
      </w:r>
      <w:r w:rsidR="00CC6D2F">
        <w:rPr>
          <w:rFonts w:ascii="Arial" w:eastAsia="Times New Roman" w:hAnsi="Arial" w:cs="Arial"/>
          <w:sz w:val="24"/>
          <w:szCs w:val="24"/>
        </w:rPr>
        <w:t>full-</w:t>
      </w:r>
      <w:r w:rsidRPr="00691BBC">
        <w:rPr>
          <w:rFonts w:ascii="Arial" w:eastAsia="Times New Roman" w:hAnsi="Arial" w:cs="Arial"/>
          <w:sz w:val="24"/>
          <w:szCs w:val="24"/>
        </w:rPr>
        <w:t xml:space="preserve">day </w:t>
      </w:r>
      <w:r w:rsidRPr="00691BBC">
        <w:rPr>
          <w:rFonts w:ascii="Arial" w:eastAsia="Times New Roman" w:hAnsi="Arial" w:cs="Arial"/>
          <w:sz w:val="24"/>
          <w:szCs w:val="24"/>
        </w:rPr>
        <w:tab/>
      </w:r>
      <w:proofErr w:type="gramStart"/>
      <w:r w:rsidRPr="00691BBC">
        <w:rPr>
          <w:rFonts w:ascii="Arial" w:eastAsia="Times New Roman" w:hAnsi="Arial" w:cs="Arial"/>
          <w:sz w:val="24"/>
          <w:szCs w:val="24"/>
        </w:rPr>
        <w:t>Contested</w:t>
      </w:r>
      <w:proofErr w:type="gramEnd"/>
      <w:r w:rsidRPr="00691BBC">
        <w:rPr>
          <w:rFonts w:ascii="Arial" w:eastAsia="Times New Roman" w:hAnsi="Arial" w:cs="Arial"/>
          <w:sz w:val="24"/>
          <w:szCs w:val="24"/>
        </w:rPr>
        <w:t xml:space="preserve"> trial [</w:t>
      </w:r>
      <w:r w:rsidRPr="00691BBC">
        <w:rPr>
          <w:rFonts w:ascii="Arial" w:eastAsia="Times New Roman" w:hAnsi="Arial" w:cs="Arial"/>
          <w:i/>
          <w:smallCaps/>
          <w:sz w:val="24"/>
          <w:szCs w:val="24"/>
        </w:rPr>
        <w:t>Plus Flat Fee Compensation Commensurate with a</w:t>
      </w:r>
    </w:p>
    <w:p w:rsidR="00691BBC" w:rsidRPr="00691BBC" w:rsidRDefault="00CC6D2F"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CC6D2F">
        <w:rPr>
          <w:rFonts w:ascii="Arial" w:eastAsia="Times New Roman" w:hAnsi="Arial" w:cs="Arial"/>
          <w:i/>
          <w:sz w:val="24"/>
          <w:szCs w:val="24"/>
        </w:rPr>
        <w:t>$600/half-day</w:t>
      </w:r>
      <w:r>
        <w:rPr>
          <w:rFonts w:ascii="Arial" w:eastAsia="Times New Roman" w:hAnsi="Arial" w:cs="Arial"/>
          <w:i/>
          <w:smallCaps/>
          <w:sz w:val="24"/>
          <w:szCs w:val="24"/>
        </w:rPr>
        <w:t xml:space="preserve">   </w:t>
      </w:r>
      <w:r w:rsidR="00691BBC" w:rsidRPr="00691BBC">
        <w:rPr>
          <w:rFonts w:ascii="Arial" w:eastAsia="Times New Roman" w:hAnsi="Arial" w:cs="Arial"/>
          <w:i/>
          <w:smallCaps/>
          <w:sz w:val="24"/>
          <w:szCs w:val="24"/>
        </w:rPr>
        <w:tab/>
        <w:t>Plea for the Charged Offense(s)</w:t>
      </w:r>
      <w:r w:rsidR="00691BBC" w:rsidRPr="00691BBC">
        <w:rPr>
          <w:rFonts w:ascii="Arial" w:eastAsia="Times New Roman" w:hAnsi="Arial" w:cs="Arial"/>
          <w:sz w:val="24"/>
          <w:szCs w:val="24"/>
        </w:rPr>
        <w:t>].</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 xml:space="preserve">The above flat fee schedule will also apply to matters that are finally resolved via a motion to dismiss filed by the State.   </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i/>
          <w:iCs/>
        </w:rPr>
      </w:pPr>
      <w:bookmarkStart w:id="1" w:name="a_GoBack"/>
      <w:bookmarkEnd w:id="1"/>
      <w:r w:rsidRPr="00691BBC">
        <w:rPr>
          <w:rFonts w:ascii="Arial" w:eastAsia="Times New Roman" w:hAnsi="Arial" w:cs="Arial"/>
          <w:i/>
          <w:iCs/>
        </w:rPr>
        <w:t>*</w:t>
      </w:r>
      <w:r w:rsidRPr="00691BBC">
        <w:rPr>
          <w:rFonts w:ascii="Segoe Print" w:eastAsia="Times New Roman" w:hAnsi="Segoe Print" w:cs="Segoe Print"/>
          <w:i/>
          <w:iCs/>
        </w:rPr>
        <w:t xml:space="preserve"> </w:t>
      </w:r>
      <w:r w:rsidRPr="00691BBC">
        <w:rPr>
          <w:rFonts w:ascii="Arial" w:eastAsia="Times New Roman" w:hAnsi="Arial" w:cs="Arial"/>
          <w:i/>
          <w:iCs/>
        </w:rPr>
        <w:t>If an indictment contains enhancements, the Flat Fee will be based on the felony plea level corresponding to the enhanced range of punishment.</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i/>
          <w:iCs/>
        </w:rPr>
      </w:pP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i/>
          <w:iCs/>
        </w:rPr>
      </w:pPr>
      <w:r w:rsidRPr="00691BBC">
        <w:rPr>
          <w:rFonts w:ascii="Arial" w:eastAsia="Times New Roman" w:hAnsi="Arial" w:cs="Arial"/>
          <w:i/>
          <w:iCs/>
        </w:rPr>
        <w:t>*</w:t>
      </w:r>
      <w:proofErr w:type="gramStart"/>
      <w:r w:rsidRPr="00691BBC">
        <w:rPr>
          <w:rFonts w:ascii="Arial" w:eastAsia="Times New Roman" w:hAnsi="Arial" w:cs="Arial"/>
          <w:i/>
          <w:iCs/>
        </w:rPr>
        <w:t>*  TX</w:t>
      </w:r>
      <w:proofErr w:type="gramEnd"/>
      <w:r w:rsidRPr="00691BBC">
        <w:rPr>
          <w:rFonts w:ascii="Arial" w:eastAsia="Times New Roman" w:hAnsi="Arial" w:cs="Arial"/>
          <w:i/>
          <w:iCs/>
        </w:rPr>
        <w:t xml:space="preserve"> PENAL § 3.01.   “Criminal episode” means the commission of two or more offenses, regardless of whether the harm is directed toward or inflicted upon more than one person or item of property, under the following circumstances:</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firstLine="720"/>
        <w:jc w:val="both"/>
        <w:rPr>
          <w:rFonts w:ascii="Arial" w:eastAsia="Times New Roman" w:hAnsi="Arial" w:cs="Arial"/>
          <w:i/>
          <w:iCs/>
        </w:rPr>
      </w:pPr>
      <w:r w:rsidRPr="00691BBC">
        <w:rPr>
          <w:rFonts w:ascii="Arial" w:eastAsia="Times New Roman" w:hAnsi="Arial" w:cs="Arial"/>
          <w:i/>
          <w:iCs/>
        </w:rPr>
        <w:t xml:space="preserve">(1) </w:t>
      </w:r>
      <w:proofErr w:type="gramStart"/>
      <w:r w:rsidRPr="00691BBC">
        <w:rPr>
          <w:rFonts w:ascii="Arial" w:eastAsia="Times New Roman" w:hAnsi="Arial" w:cs="Arial"/>
          <w:i/>
          <w:iCs/>
        </w:rPr>
        <w:t>the</w:t>
      </w:r>
      <w:proofErr w:type="gramEnd"/>
      <w:r w:rsidRPr="00691BBC">
        <w:rPr>
          <w:rFonts w:ascii="Arial" w:eastAsia="Times New Roman" w:hAnsi="Arial" w:cs="Arial"/>
          <w:i/>
          <w:iCs/>
        </w:rPr>
        <w:t xml:space="preserve"> offenses are committed pursuant to the same transaction or pursuant to two or more </w:t>
      </w:r>
      <w:r w:rsidRPr="00691BBC">
        <w:rPr>
          <w:rFonts w:ascii="Arial" w:eastAsia="Times New Roman" w:hAnsi="Arial" w:cs="Arial"/>
          <w:i/>
          <w:iCs/>
        </w:rPr>
        <w:tab/>
        <w:t>transactions that are connected or constitute a common scheme or plan; or</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firstLine="720"/>
        <w:jc w:val="both"/>
        <w:rPr>
          <w:rFonts w:ascii="Arial" w:eastAsia="Times New Roman" w:hAnsi="Arial" w:cs="Arial"/>
          <w:i/>
          <w:iCs/>
        </w:rPr>
      </w:pPr>
      <w:r w:rsidRPr="00691BBC">
        <w:rPr>
          <w:rFonts w:ascii="Arial" w:eastAsia="Times New Roman" w:hAnsi="Arial" w:cs="Arial"/>
          <w:i/>
          <w:iCs/>
        </w:rPr>
        <w:t xml:space="preserve">(2) </w:t>
      </w:r>
      <w:proofErr w:type="gramStart"/>
      <w:r w:rsidRPr="00691BBC">
        <w:rPr>
          <w:rFonts w:ascii="Arial" w:eastAsia="Times New Roman" w:hAnsi="Arial" w:cs="Arial"/>
          <w:i/>
          <w:iCs/>
        </w:rPr>
        <w:t>the</w:t>
      </w:r>
      <w:proofErr w:type="gramEnd"/>
      <w:r w:rsidRPr="00691BBC">
        <w:rPr>
          <w:rFonts w:ascii="Arial" w:eastAsia="Times New Roman" w:hAnsi="Arial" w:cs="Arial"/>
          <w:i/>
          <w:iCs/>
        </w:rPr>
        <w:t xml:space="preserve"> offenses are the repeated commission of the same or similar offenses.</w:t>
      </w:r>
      <w:r w:rsidRPr="00691BBC">
        <w:rPr>
          <w:rFonts w:ascii="Arial" w:eastAsia="Times New Roman" w:hAnsi="Arial" w:cs="Arial"/>
          <w:i/>
          <w:iCs/>
        </w:rPr>
        <w:br w:type="page"/>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b/>
          <w:bCs/>
          <w:sz w:val="24"/>
          <w:szCs w:val="24"/>
        </w:rPr>
      </w:pPr>
      <w:r w:rsidRPr="00691BBC">
        <w:rPr>
          <w:rFonts w:ascii="Arial" w:eastAsia="Times New Roman" w:hAnsi="Arial" w:cs="Arial"/>
          <w:b/>
          <w:bCs/>
          <w:sz w:val="24"/>
          <w:szCs w:val="24"/>
        </w:rPr>
        <w:lastRenderedPageBreak/>
        <w:t>B.</w:t>
      </w:r>
      <w:r w:rsidRPr="00691BBC">
        <w:rPr>
          <w:rFonts w:ascii="Arial" w:eastAsia="Times New Roman" w:hAnsi="Arial" w:cs="Arial"/>
          <w:b/>
          <w:bCs/>
          <w:sz w:val="24"/>
          <w:szCs w:val="24"/>
        </w:rPr>
        <w:tab/>
        <w:t>FLAT FEE SCHEDULE FOR PLEAS IN REVOCATION MATTERS</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 xml:space="preserve">In a </w:t>
      </w:r>
      <w:r w:rsidRPr="00691BBC">
        <w:rPr>
          <w:rFonts w:ascii="Arial" w:eastAsia="Times New Roman" w:hAnsi="Arial" w:cs="Arial"/>
          <w:b/>
          <w:sz w:val="24"/>
          <w:szCs w:val="24"/>
          <w:u w:val="single"/>
        </w:rPr>
        <w:t>final</w:t>
      </w:r>
      <w:r w:rsidRPr="00691BBC">
        <w:rPr>
          <w:rFonts w:ascii="Arial" w:eastAsia="Times New Roman" w:hAnsi="Arial" w:cs="Arial"/>
          <w:sz w:val="24"/>
          <w:szCs w:val="24"/>
        </w:rPr>
        <w:t xml:space="preserve"> Attorney Fee Voucher, an attorney may seek payment on a flat fee basis as follows:</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ab/>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ab/>
        <w:t>$500</w:t>
      </w:r>
      <w:r w:rsidRPr="00691BBC">
        <w:rPr>
          <w:rFonts w:ascii="Arial" w:eastAsia="Times New Roman" w:hAnsi="Arial" w:cs="Arial"/>
          <w:sz w:val="24"/>
          <w:szCs w:val="24"/>
        </w:rPr>
        <w:tab/>
      </w:r>
      <w:r w:rsidRPr="00691BBC">
        <w:rPr>
          <w:rFonts w:ascii="Arial" w:eastAsia="Times New Roman" w:hAnsi="Arial" w:cs="Arial"/>
          <w:sz w:val="24"/>
          <w:szCs w:val="24"/>
        </w:rPr>
        <w:tab/>
        <w:t>Misdemeanor and Felony Revocation Pleas</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ab/>
        <w:t>$200</w:t>
      </w:r>
      <w:r w:rsidRPr="00691BBC">
        <w:rPr>
          <w:rFonts w:ascii="Arial" w:eastAsia="Times New Roman" w:hAnsi="Arial" w:cs="Arial"/>
          <w:sz w:val="24"/>
          <w:szCs w:val="24"/>
        </w:rPr>
        <w:tab/>
      </w:r>
      <w:r w:rsidRPr="00691BBC">
        <w:rPr>
          <w:rFonts w:ascii="Arial" w:eastAsia="Times New Roman" w:hAnsi="Arial" w:cs="Arial"/>
          <w:sz w:val="24"/>
          <w:szCs w:val="24"/>
        </w:rPr>
        <w:tab/>
      </w:r>
      <w:proofErr w:type="gramStart"/>
      <w:r w:rsidRPr="00691BBC">
        <w:rPr>
          <w:rFonts w:ascii="Arial" w:eastAsia="Times New Roman" w:hAnsi="Arial" w:cs="Arial"/>
          <w:sz w:val="24"/>
          <w:szCs w:val="24"/>
        </w:rPr>
        <w:t>Each</w:t>
      </w:r>
      <w:proofErr w:type="gramEnd"/>
      <w:r w:rsidRPr="00691BBC">
        <w:rPr>
          <w:rFonts w:ascii="Arial" w:eastAsia="Times New Roman" w:hAnsi="Arial" w:cs="Arial"/>
          <w:sz w:val="24"/>
          <w:szCs w:val="24"/>
        </w:rPr>
        <w:t xml:space="preserve"> additional separate Motion resolved in a Plea hearing.</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 xml:space="preserve">The above flat fee schedule will also apply to matters that are finally resolved via a motion to dismiss filed by the State.   </w:t>
      </w:r>
    </w:p>
    <w:p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rsidR="00691BBC" w:rsidRPr="00691BBC" w:rsidRDefault="00691BBC" w:rsidP="00691BBC">
      <w:pPr>
        <w:widowControl w:val="0"/>
        <w:tabs>
          <w:tab w:val="left" w:pos="720"/>
          <w:tab w:val="center" w:pos="4680"/>
        </w:tabs>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b/>
          <w:bCs/>
          <w:sz w:val="24"/>
          <w:szCs w:val="24"/>
        </w:rPr>
        <w:t xml:space="preserve">C. </w:t>
      </w:r>
      <w:r w:rsidRPr="00691BBC">
        <w:rPr>
          <w:rFonts w:ascii="Times New Roman" w:eastAsia="Times New Roman" w:hAnsi="Times New Roman" w:cs="Times New Roman"/>
          <w:b/>
          <w:bCs/>
          <w:sz w:val="24"/>
          <w:szCs w:val="24"/>
        </w:rPr>
        <w:tab/>
      </w:r>
      <w:r w:rsidRPr="00691BBC">
        <w:rPr>
          <w:rFonts w:ascii="Arial" w:eastAsia="Times New Roman" w:hAnsi="Arial" w:cs="Arial"/>
          <w:b/>
          <w:bCs/>
          <w:sz w:val="24"/>
          <w:szCs w:val="24"/>
        </w:rPr>
        <w:t>HOURLY FEE PAYMENT PLAN INSTRUCTIONS</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An attorney may opt out of the above flat fee schedule and elect to bill hourly under the following guidelines.  </w:t>
      </w:r>
      <w:r w:rsidRPr="00691BBC">
        <w:rPr>
          <w:rFonts w:ascii="Times New Roman" w:eastAsia="Times New Roman" w:hAnsi="Times New Roman" w:cs="Times New Roman"/>
          <w:b/>
          <w:smallCaps/>
          <w:sz w:val="24"/>
          <w:szCs w:val="24"/>
          <w:u w:val="single"/>
        </w:rPr>
        <w:t>Hybrid flat fee &amp; hourly fee vouchers will NOT be accepted</w:t>
      </w:r>
      <w:r w:rsidRPr="00691BBC">
        <w:rPr>
          <w:rFonts w:ascii="Times New Roman" w:eastAsia="Times New Roman" w:hAnsi="Times New Roman" w:cs="Times New Roman"/>
          <w:sz w:val="24"/>
          <w:szCs w:val="24"/>
        </w:rPr>
        <w:t>.</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b/>
          <w:bCs/>
          <w:sz w:val="24"/>
          <w:szCs w:val="24"/>
        </w:rPr>
      </w:pP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b/>
          <w:bCs/>
          <w:sz w:val="24"/>
          <w:szCs w:val="24"/>
        </w:rPr>
        <w:tab/>
        <w:t>(1)</w:t>
      </w:r>
      <w:r w:rsidRPr="00691BBC">
        <w:rPr>
          <w:rFonts w:ascii="Times New Roman" w:eastAsia="Times New Roman" w:hAnsi="Times New Roman" w:cs="Times New Roman"/>
          <w:b/>
          <w:bCs/>
          <w:sz w:val="24"/>
          <w:szCs w:val="24"/>
        </w:rPr>
        <w:tab/>
        <w:t>HOURLY RATES:</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The degree of the criminal offense does NOT determine the hourly rate fee for an individual attorney.  Rather, the hourly rate is determined by the highest degree list of criminal cases for which the attorney has been approved and is accepting appointments, to wit:</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rsidR="00691BBC" w:rsidRPr="00691BBC" w:rsidRDefault="00691BBC" w:rsidP="00691BBC">
      <w:pPr>
        <w:widowControl w:val="0"/>
        <w:tabs>
          <w:tab w:val="left" w:pos="-1440"/>
        </w:tabs>
        <w:autoSpaceDE w:val="0"/>
        <w:autoSpaceDN w:val="0"/>
        <w:adjustRightInd w:val="0"/>
        <w:ind w:left="1440" w:hanging="144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b/>
        <w:t>$150.00/hour</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First/Second Degree List</w:t>
      </w:r>
    </w:p>
    <w:p w:rsidR="00691BBC" w:rsidRPr="00691BBC" w:rsidRDefault="00691BBC" w:rsidP="00691BBC">
      <w:pPr>
        <w:widowControl w:val="0"/>
        <w:tabs>
          <w:tab w:val="left" w:pos="-1440"/>
        </w:tabs>
        <w:autoSpaceDE w:val="0"/>
        <w:autoSpaceDN w:val="0"/>
        <w:adjustRightInd w:val="0"/>
        <w:ind w:left="1440" w:hanging="144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b/>
        <w:t>$100.00/hour</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State Jail/Third Degree List</w:t>
      </w:r>
    </w:p>
    <w:p w:rsidR="00691BBC" w:rsidRPr="00691BBC" w:rsidRDefault="00691BBC" w:rsidP="00691BBC">
      <w:pPr>
        <w:widowControl w:val="0"/>
        <w:tabs>
          <w:tab w:val="left" w:pos="-1440"/>
        </w:tabs>
        <w:autoSpaceDE w:val="0"/>
        <w:autoSpaceDN w:val="0"/>
        <w:adjustRightInd w:val="0"/>
        <w:ind w:left="1440" w:hanging="144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b/>
        <w:t>$75.00</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Misdemeanor List</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This means that if you are appointed to a misdemeanor but are on the First/Second Degree List, you may seek compensation at the First/Second Degree List hourly rate if the matter dictates an hourly fee request.</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Hourly rates for criminal appeals and writs to the Court of Criminal Appeals shall be the same as above for those attorneys on a criminal trial appointment list. If not on one of the above lists, the hourly rate will be commensurate with the level of the matter for which an attorney receives an appointment.   </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rsidR="00C92805" w:rsidRPr="00691BBC" w:rsidRDefault="00C92805" w:rsidP="00C92805">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All services will be paid at </w:t>
      </w:r>
      <w:r>
        <w:rPr>
          <w:rFonts w:ascii="Times New Roman" w:eastAsia="Times New Roman" w:hAnsi="Times New Roman" w:cs="Times New Roman"/>
          <w:sz w:val="24"/>
          <w:szCs w:val="24"/>
        </w:rPr>
        <w:t xml:space="preserve">the applicable hourly rate set forth </w:t>
      </w:r>
      <w:r w:rsidRPr="00691BBC">
        <w:rPr>
          <w:rFonts w:ascii="Times New Roman" w:eastAsia="Times New Roman" w:hAnsi="Times New Roman" w:cs="Times New Roman"/>
          <w:sz w:val="24"/>
          <w:szCs w:val="24"/>
        </w:rPr>
        <w:t>above. Attorneys are to bill in increments of 0.1</w:t>
      </w:r>
      <w:r>
        <w:rPr>
          <w:rFonts w:ascii="Times New Roman" w:eastAsia="Times New Roman" w:hAnsi="Times New Roman" w:cs="Times New Roman"/>
          <w:sz w:val="24"/>
          <w:szCs w:val="24"/>
        </w:rPr>
        <w:t xml:space="preserve"> hour</w:t>
      </w:r>
      <w:r w:rsidRPr="00691B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691BBC">
        <w:rPr>
          <w:rFonts w:ascii="Times New Roman" w:eastAsia="Times New Roman" w:hAnsi="Times New Roman" w:cs="Times New Roman"/>
          <w:sz w:val="24"/>
          <w:szCs w:val="24"/>
        </w:rPr>
        <w:t xml:space="preserve">tenth of an hour = six minutes).  </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b/>
          <w:bCs/>
          <w:sz w:val="24"/>
          <w:szCs w:val="24"/>
        </w:rPr>
        <w:tab/>
        <w:t>(2)</w:t>
      </w:r>
      <w:r w:rsidRPr="00691BBC">
        <w:rPr>
          <w:rFonts w:ascii="Times New Roman" w:eastAsia="Times New Roman" w:hAnsi="Times New Roman" w:cs="Times New Roman"/>
          <w:b/>
          <w:bCs/>
          <w:sz w:val="24"/>
          <w:szCs w:val="24"/>
        </w:rPr>
        <w:tab/>
        <w:t>DOCUMENTATION</w:t>
      </w:r>
      <w:r w:rsidRPr="00691BBC">
        <w:rPr>
          <w:rFonts w:ascii="Times New Roman" w:eastAsia="Times New Roman" w:hAnsi="Times New Roman" w:cs="Times New Roman"/>
          <w:sz w:val="24"/>
          <w:szCs w:val="24"/>
        </w:rPr>
        <w:t>:</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The hourly billing voucher submitted by counsel must document Date of Service, Service Category, Brief Description as necessary and Billable Unit corresponding to the service provided.</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b/>
          <w:bCs/>
          <w:sz w:val="24"/>
          <w:szCs w:val="24"/>
        </w:rPr>
        <w:tab/>
        <w:t>(3)</w:t>
      </w:r>
      <w:r w:rsidRPr="00691BBC">
        <w:rPr>
          <w:rFonts w:ascii="Times New Roman" w:eastAsia="Times New Roman" w:hAnsi="Times New Roman" w:cs="Times New Roman"/>
          <w:b/>
          <w:bCs/>
          <w:sz w:val="24"/>
          <w:szCs w:val="24"/>
        </w:rPr>
        <w:tab/>
        <w:t>SERVICE CATEGORIES:</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The billing attorney must utilize one of the following identified service categories, to wit:</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rsidR="00691BBC" w:rsidRPr="00691BBC" w:rsidRDefault="00691BBC" w:rsidP="00691BBC">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Open/Close File for Client Appointment</w:t>
      </w:r>
    </w:p>
    <w:p w:rsidR="00691BBC" w:rsidRPr="00691BBC" w:rsidRDefault="00691BBC" w:rsidP="00691BBC">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Motion/Order Practice</w:t>
      </w:r>
    </w:p>
    <w:p w:rsidR="00691BBC" w:rsidRPr="00691BBC" w:rsidRDefault="00691BBC" w:rsidP="00691BBC">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Attorney Hourly Services</w:t>
      </w:r>
    </w:p>
    <w:p w:rsidR="00691BBC" w:rsidRPr="00691BBC" w:rsidRDefault="00691BBC" w:rsidP="00691BBC">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Court Appearance</w:t>
      </w:r>
    </w:p>
    <w:p w:rsidR="00691BBC" w:rsidRPr="00691BBC" w:rsidRDefault="00691BBC" w:rsidP="00691BBC">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Routine Client Maintenance</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sectPr w:rsidR="00691BBC" w:rsidRPr="00691BBC" w:rsidSect="00C4215B">
          <w:footerReference w:type="default" r:id="rId8"/>
          <w:pgSz w:w="12240" w:h="15840"/>
          <w:pgMar w:top="1152" w:right="1152" w:bottom="1152" w:left="1152" w:header="720" w:footer="720" w:gutter="0"/>
          <w:cols w:space="720"/>
          <w:noEndnote/>
          <w:docGrid w:linePitch="326"/>
        </w:sectPr>
      </w:pPr>
    </w:p>
    <w:p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b/>
          <w:bCs/>
          <w:sz w:val="24"/>
          <w:szCs w:val="24"/>
        </w:rPr>
        <w:lastRenderedPageBreak/>
        <w:tab/>
        <w:t>(4)</w:t>
      </w:r>
      <w:r w:rsidRPr="00691BBC">
        <w:rPr>
          <w:rFonts w:ascii="Times New Roman" w:eastAsia="Times New Roman" w:hAnsi="Times New Roman" w:cs="Times New Roman"/>
          <w:b/>
          <w:bCs/>
          <w:sz w:val="24"/>
          <w:szCs w:val="24"/>
        </w:rPr>
        <w:tab/>
        <w:t>BILLABLE UNITS:</w:t>
      </w:r>
    </w:p>
    <w:p w:rsidR="00691BBC" w:rsidRPr="00691BBC" w:rsidRDefault="00691BBC" w:rsidP="00F64977">
      <w:pPr>
        <w:rPr>
          <w:rFonts w:ascii="Times New Roman" w:eastAsia="Times New Roman" w:hAnsi="Times New Roman" w:cs="Times New Roman"/>
          <w:b/>
          <w:sz w:val="24"/>
          <w:szCs w:val="24"/>
        </w:rPr>
      </w:pPr>
      <w:r w:rsidRPr="00691BBC">
        <w:rPr>
          <w:rFonts w:ascii="Times New Roman" w:eastAsia="Times New Roman" w:hAnsi="Times New Roman" w:cs="Times New Roman"/>
          <w:sz w:val="24"/>
          <w:szCs w:val="24"/>
        </w:rPr>
        <w:t xml:space="preserve">The Hourly rate billing divides tasks that have a maximum flat rate per service/task and those that must be billed in </w:t>
      </w:r>
      <w:r w:rsidR="00F64977" w:rsidRPr="00F64977">
        <w:rPr>
          <w:rFonts w:ascii="Times New Roman" w:eastAsia="Times New Roman" w:hAnsi="Times New Roman" w:cs="Times New Roman"/>
          <w:sz w:val="24"/>
          <w:szCs w:val="24"/>
        </w:rPr>
        <w:t xml:space="preserve">increments of 0.1 hour (a tenth of an hour = six minutes).  </w:t>
      </w:r>
    </w:p>
    <w:p w:rsidR="00691BBC" w:rsidRPr="00691BBC" w:rsidRDefault="00691BBC" w:rsidP="00691BBC">
      <w:pPr>
        <w:widowControl w:val="0"/>
        <w:autoSpaceDE w:val="0"/>
        <w:autoSpaceDN w:val="0"/>
        <w:adjustRightInd w:val="0"/>
        <w:jc w:val="both"/>
        <w:rPr>
          <w:rFonts w:ascii="Times New Roman" w:eastAsia="Times New Roman" w:hAnsi="Times New Roman" w:cs="Times New Roman"/>
          <w:b/>
          <w:sz w:val="24"/>
          <w:szCs w:val="24"/>
        </w:rPr>
      </w:pPr>
    </w:p>
    <w:p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b/>
          <w:sz w:val="24"/>
          <w:szCs w:val="24"/>
        </w:rPr>
        <w:tab/>
        <w:t xml:space="preserve">List of Standard Billable Descriptions:  </w:t>
      </w:r>
      <w:r w:rsidRPr="00691BBC">
        <w:rPr>
          <w:rFonts w:ascii="Times New Roman" w:eastAsia="Times New Roman" w:hAnsi="Times New Roman" w:cs="Times New Roman"/>
          <w:sz w:val="24"/>
          <w:szCs w:val="24"/>
        </w:rPr>
        <w:t xml:space="preserve"> </w:t>
      </w:r>
    </w:p>
    <w:p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p>
    <w:p w:rsidR="00691BBC" w:rsidRPr="00691BBC" w:rsidRDefault="00691BBC" w:rsidP="00691BBC">
      <w:pPr>
        <w:widowControl w:val="0"/>
        <w:tabs>
          <w:tab w:val="left" w:pos="-1440"/>
          <w:tab w:val="left" w:pos="720"/>
        </w:tabs>
        <w:autoSpaceDE w:val="0"/>
        <w:autoSpaceDN w:val="0"/>
        <w:adjustRightInd w:val="0"/>
        <w:ind w:left="3600" w:hanging="3600"/>
        <w:rPr>
          <w:rFonts w:ascii="Times New Roman" w:eastAsia="Times New Roman" w:hAnsi="Times New Roman" w:cs="Times New Roman"/>
          <w:sz w:val="24"/>
          <w:szCs w:val="24"/>
        </w:rPr>
      </w:pPr>
      <w:r w:rsidRPr="00691BBC">
        <w:rPr>
          <w:rFonts w:ascii="Times New Roman" w:eastAsia="Times New Roman" w:hAnsi="Times New Roman" w:cs="Times New Roman"/>
          <w:b/>
          <w:sz w:val="24"/>
          <w:szCs w:val="24"/>
        </w:rPr>
        <w:tab/>
      </w:r>
      <w:r w:rsidR="001C4F76" w:rsidRPr="00D52004">
        <w:rPr>
          <w:rFonts w:ascii="Times New Roman" w:eastAsia="Times New Roman" w:hAnsi="Times New Roman" w:cs="Times New Roman"/>
          <w:b/>
          <w:sz w:val="24"/>
          <w:szCs w:val="24"/>
          <w:u w:val="single"/>
        </w:rPr>
        <w:t>Routine Client Case Events</w:t>
      </w:r>
      <w:r w:rsidRPr="00D52004">
        <w:rPr>
          <w:rFonts w:ascii="Times New Roman" w:eastAsia="Times New Roman" w:hAnsi="Times New Roman" w:cs="Times New Roman"/>
          <w:sz w:val="24"/>
          <w:szCs w:val="24"/>
        </w:rPr>
        <w:t xml:space="preserve">: </w:t>
      </w:r>
      <w:r w:rsidRPr="00D52004">
        <w:rPr>
          <w:rFonts w:ascii="Times New Roman" w:eastAsia="Times New Roman" w:hAnsi="Times New Roman" w:cs="Times New Roman"/>
          <w:sz w:val="24"/>
          <w:szCs w:val="24"/>
        </w:rPr>
        <w:tab/>
      </w:r>
      <w:r w:rsidR="004A4086" w:rsidRPr="00D52004">
        <w:rPr>
          <w:rFonts w:ascii="Times New Roman" w:eastAsia="Times New Roman" w:hAnsi="Times New Roman" w:cs="Times New Roman"/>
          <w:sz w:val="24"/>
          <w:szCs w:val="24"/>
        </w:rPr>
        <w:t>$150 flat fee</w:t>
      </w:r>
      <w:r w:rsidRPr="00D52004">
        <w:rPr>
          <w:rFonts w:ascii="Times New Roman" w:eastAsia="Times New Roman" w:hAnsi="Times New Roman" w:cs="Times New Roman"/>
          <w:sz w:val="24"/>
          <w:szCs w:val="24"/>
        </w:rPr>
        <w:t xml:space="preserve"> (</w:t>
      </w:r>
      <w:r w:rsidRPr="00D52004">
        <w:rPr>
          <w:rFonts w:ascii="Times New Roman" w:eastAsia="Times New Roman" w:hAnsi="Times New Roman" w:cs="Times New Roman"/>
          <w:i/>
          <w:sz w:val="24"/>
          <w:szCs w:val="24"/>
        </w:rPr>
        <w:t>includes all of the following tasks</w:t>
      </w:r>
      <w:r w:rsidRPr="00D52004">
        <w:rPr>
          <w:rFonts w:ascii="Times New Roman" w:eastAsia="Times New Roman" w:hAnsi="Times New Roman" w:cs="Times New Roman"/>
          <w:sz w:val="24"/>
          <w:szCs w:val="24"/>
        </w:rPr>
        <w:t>)</w:t>
      </w:r>
    </w:p>
    <w:p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Opening a file</w:t>
      </w:r>
    </w:p>
    <w:p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Initial Contact of Client letter/Call</w:t>
      </w:r>
    </w:p>
    <w:p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Letter of Representation</w:t>
      </w:r>
    </w:p>
    <w:p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Request For Discovery 39.14</w:t>
      </w:r>
    </w:p>
    <w:p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Extraneous Offense Request</w:t>
      </w:r>
    </w:p>
    <w:p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Waiver of Arraignment</w:t>
      </w:r>
    </w:p>
    <w:p w:rsidR="00691BBC" w:rsidRPr="00691BBC" w:rsidRDefault="00691BBC" w:rsidP="00691BBC">
      <w:pPr>
        <w:widowControl w:val="0"/>
        <w:numPr>
          <w:ilvl w:val="1"/>
          <w:numId w:val="2"/>
        </w:numPr>
        <w:tabs>
          <w:tab w:val="left" w:pos="-1440"/>
        </w:tabs>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Close File &amp; Prepare Hourly Pay Voucher</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p>
    <w:p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p>
    <w:p w:rsidR="00691BBC" w:rsidRPr="00691BBC" w:rsidRDefault="00691BBC" w:rsidP="00691BBC">
      <w:pPr>
        <w:widowControl w:val="0"/>
        <w:autoSpaceDE w:val="0"/>
        <w:autoSpaceDN w:val="0"/>
        <w:adjustRightInd w:val="0"/>
        <w:rPr>
          <w:rFonts w:ascii="Times New Roman" w:eastAsia="Times New Roman" w:hAnsi="Times New Roman" w:cs="Times New Roman"/>
          <w:b/>
          <w:sz w:val="24"/>
          <w:szCs w:val="24"/>
          <w:u w:val="single"/>
        </w:rPr>
      </w:pP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b/>
          <w:sz w:val="24"/>
          <w:szCs w:val="24"/>
          <w:u w:val="single"/>
        </w:rPr>
        <w:t>Motion/Order Practice</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Continuance Motion</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Designation of Expert</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Application </w:t>
      </w:r>
      <w:r w:rsidR="00C63C67">
        <w:rPr>
          <w:rFonts w:ascii="Times New Roman" w:eastAsia="Times New Roman" w:hAnsi="Times New Roman" w:cs="Times New Roman"/>
          <w:sz w:val="24"/>
          <w:szCs w:val="24"/>
        </w:rPr>
        <w:t>for</w:t>
      </w:r>
      <w:r w:rsidRPr="00691BBC">
        <w:rPr>
          <w:rFonts w:ascii="Times New Roman" w:eastAsia="Times New Roman" w:hAnsi="Times New Roman" w:cs="Times New Roman"/>
          <w:sz w:val="24"/>
          <w:szCs w:val="24"/>
        </w:rPr>
        <w:t xml:space="preserve"> Probation</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Bond Reduction</w:t>
      </w:r>
      <w:r w:rsidR="00C63C67">
        <w:rPr>
          <w:rFonts w:ascii="Times New Roman" w:eastAsia="Times New Roman" w:hAnsi="Times New Roman" w:cs="Times New Roman"/>
          <w:sz w:val="24"/>
          <w:szCs w:val="24"/>
        </w:rPr>
        <w:t xml:space="preserve"> Motion</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rsidR="00691BBC" w:rsidRPr="00691BBC" w:rsidRDefault="00691BBC" w:rsidP="00691BBC">
      <w:pPr>
        <w:widowControl w:val="0"/>
        <w:tabs>
          <w:tab w:val="left" w:pos="-1440"/>
        </w:tabs>
        <w:autoSpaceDE w:val="0"/>
        <w:autoSpaceDN w:val="0"/>
        <w:adjustRightInd w:val="0"/>
        <w:ind w:left="5760" w:hanging="504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Competency Motion</w:t>
      </w:r>
      <w:r w:rsidRPr="00691BBC">
        <w:rPr>
          <w:rFonts w:ascii="Times New Roman" w:eastAsia="Times New Roman" w:hAnsi="Times New Roman" w:cs="Times New Roman"/>
          <w:sz w:val="24"/>
          <w:szCs w:val="24"/>
        </w:rPr>
        <w:tab/>
        <w:t>0.2</w:t>
      </w:r>
      <w:r w:rsidRPr="00691BBC">
        <w:rPr>
          <w:rFonts w:ascii="Times New Roman" w:eastAsia="Times New Roman" w:hAnsi="Times New Roman" w:cs="Times New Roman"/>
          <w:sz w:val="24"/>
          <w:szCs w:val="24"/>
        </w:rPr>
        <w:tab/>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Motion to Suppress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ALL OTHER MOTIONS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p>
    <w:p w:rsidR="00691BBC" w:rsidRPr="00691BBC" w:rsidRDefault="00691BBC" w:rsidP="00691BBC">
      <w:pPr>
        <w:widowControl w:val="0"/>
        <w:tabs>
          <w:tab w:val="left" w:pos="-1440"/>
          <w:tab w:val="left" w:pos="720"/>
        </w:tabs>
        <w:autoSpaceDE w:val="0"/>
        <w:autoSpaceDN w:val="0"/>
        <w:adjustRightInd w:val="0"/>
        <w:ind w:left="4320" w:hanging="4320"/>
        <w:rPr>
          <w:rFonts w:ascii="Times New Roman" w:eastAsia="Times New Roman" w:hAnsi="Times New Roman" w:cs="Times New Roman"/>
          <w:sz w:val="24"/>
          <w:szCs w:val="24"/>
        </w:rPr>
      </w:pPr>
      <w:r w:rsidRPr="00691BBC">
        <w:rPr>
          <w:rFonts w:ascii="Times New Roman" w:eastAsia="Times New Roman" w:hAnsi="Times New Roman" w:cs="Times New Roman"/>
          <w:b/>
          <w:sz w:val="24"/>
          <w:szCs w:val="24"/>
        </w:rPr>
        <w:tab/>
      </w:r>
      <w:r w:rsidRPr="00691BBC">
        <w:rPr>
          <w:rFonts w:ascii="Times New Roman" w:eastAsia="Times New Roman" w:hAnsi="Times New Roman" w:cs="Times New Roman"/>
          <w:b/>
          <w:sz w:val="24"/>
          <w:szCs w:val="24"/>
          <w:u w:val="single"/>
        </w:rPr>
        <w:t xml:space="preserve">Attorney Hourly </w:t>
      </w:r>
      <w:proofErr w:type="gramStart"/>
      <w:r w:rsidRPr="00691BBC">
        <w:rPr>
          <w:rFonts w:ascii="Times New Roman" w:eastAsia="Times New Roman" w:hAnsi="Times New Roman" w:cs="Times New Roman"/>
          <w:b/>
          <w:sz w:val="24"/>
          <w:szCs w:val="24"/>
          <w:u w:val="single"/>
        </w:rPr>
        <w:t>Services</w:t>
      </w:r>
      <w:r w:rsidRPr="00691BBC">
        <w:rPr>
          <w:rFonts w:ascii="Times New Roman" w:eastAsia="Times New Roman" w:hAnsi="Times New Roman" w:cs="Times New Roman"/>
          <w:sz w:val="24"/>
          <w:szCs w:val="24"/>
        </w:rPr>
        <w:t xml:space="preserve"> :</w:t>
      </w:r>
      <w:proofErr w:type="gramEnd"/>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Research/Writing briefs (Include Subject)</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Reading File/Watching Videos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Interview Defendant/Witness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Trial Preparation</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Negotiations with Prosecutor</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rsidR="00691BBC" w:rsidRPr="00691BBC" w:rsidRDefault="00691BBC" w:rsidP="00691BBC">
      <w:pPr>
        <w:widowControl w:val="0"/>
        <w:autoSpaceDE w:val="0"/>
        <w:autoSpaceDN w:val="0"/>
        <w:adjustRightInd w:val="0"/>
        <w:ind w:firstLine="720"/>
        <w:rPr>
          <w:rFonts w:ascii="Times New Roman" w:eastAsia="Times New Roman" w:hAnsi="Times New Roman" w:cs="Times New Roman"/>
          <w:sz w:val="24"/>
          <w:szCs w:val="24"/>
        </w:rPr>
      </w:pPr>
    </w:p>
    <w:p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b/>
          <w:sz w:val="24"/>
          <w:szCs w:val="24"/>
          <w:u w:val="single"/>
        </w:rPr>
        <w:t>Court Appearance</w:t>
      </w:r>
      <w:r w:rsidRPr="00691BBC">
        <w:rPr>
          <w:rFonts w:ascii="Times New Roman" w:eastAsia="Times New Roman" w:hAnsi="Times New Roman" w:cs="Times New Roman"/>
          <w:sz w:val="24"/>
          <w:szCs w:val="24"/>
        </w:rPr>
        <w:t>:</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Attend Docket Call</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(per client on any one docket call)</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Attend PNC Docket</w:t>
      </w:r>
      <w:r w:rsidRPr="00691BBC">
        <w:rPr>
          <w:rFonts w:ascii="Times New Roman" w:eastAsia="Times New Roman" w:hAnsi="Times New Roman" w:cs="Times New Roman"/>
          <w:color w:val="FF0000"/>
          <w:sz w:val="24"/>
          <w:szCs w:val="24"/>
        </w:rPr>
        <w:t>*</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Contested Hearings (Include Subject)</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POG/paperwork</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Trials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rsidR="00691BBC" w:rsidRPr="00691BBC" w:rsidRDefault="00691BBC" w:rsidP="00691BBC">
      <w:pPr>
        <w:widowControl w:val="0"/>
        <w:autoSpaceDE w:val="0"/>
        <w:autoSpaceDN w:val="0"/>
        <w:adjustRightInd w:val="0"/>
        <w:rPr>
          <w:rFonts w:ascii="Times New Roman" w:eastAsia="Times New Roman" w:hAnsi="Times New Roman" w:cs="Times New Roman"/>
          <w:b/>
          <w:sz w:val="24"/>
          <w:szCs w:val="24"/>
        </w:rPr>
      </w:pPr>
    </w:p>
    <w:p w:rsidR="00691BBC" w:rsidRPr="00691BBC" w:rsidRDefault="00691BBC" w:rsidP="00691BBC">
      <w:pPr>
        <w:widowControl w:val="0"/>
        <w:autoSpaceDE w:val="0"/>
        <w:autoSpaceDN w:val="0"/>
        <w:adjustRightInd w:val="0"/>
        <w:rPr>
          <w:rFonts w:ascii="Times New Roman" w:eastAsia="Times New Roman" w:hAnsi="Times New Roman" w:cs="Times New Roman"/>
          <w:b/>
          <w:sz w:val="24"/>
          <w:szCs w:val="24"/>
        </w:rPr>
      </w:pPr>
      <w:r w:rsidRPr="00691BBC">
        <w:rPr>
          <w:rFonts w:ascii="Times New Roman" w:eastAsia="Times New Roman" w:hAnsi="Times New Roman" w:cs="Times New Roman"/>
          <w:b/>
          <w:sz w:val="24"/>
          <w:szCs w:val="24"/>
        </w:rPr>
        <w:tab/>
      </w:r>
      <w:r w:rsidRPr="00691BBC">
        <w:rPr>
          <w:rFonts w:ascii="Times New Roman" w:eastAsia="Times New Roman" w:hAnsi="Times New Roman" w:cs="Times New Roman"/>
          <w:b/>
          <w:sz w:val="24"/>
          <w:szCs w:val="24"/>
          <w:u w:val="single"/>
        </w:rPr>
        <w:t>Routine Client Maintenance</w:t>
      </w:r>
      <w:r w:rsidRPr="00691BBC">
        <w:rPr>
          <w:rFonts w:ascii="Times New Roman" w:eastAsia="Times New Roman" w:hAnsi="Times New Roman" w:cs="Times New Roman"/>
          <w:b/>
          <w:sz w:val="24"/>
          <w:szCs w:val="24"/>
        </w:rPr>
        <w:t>:</w:t>
      </w:r>
      <w:r w:rsidRPr="00691BBC">
        <w:rPr>
          <w:rFonts w:ascii="Times New Roman" w:eastAsia="Times New Roman" w:hAnsi="Times New Roman" w:cs="Times New Roman"/>
          <w:b/>
          <w:sz w:val="24"/>
          <w:szCs w:val="24"/>
        </w:rPr>
        <w:tab/>
      </w:r>
      <w:r w:rsidRPr="00691BBC">
        <w:rPr>
          <w:rFonts w:ascii="Times New Roman" w:eastAsia="Times New Roman" w:hAnsi="Times New Roman" w:cs="Times New Roman"/>
          <w:b/>
          <w:sz w:val="24"/>
          <w:szCs w:val="24"/>
        </w:rPr>
        <w:tab/>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Correspondence/Email/Phone call</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Client Notification of Hearings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w:t>
      </w:r>
    </w:p>
    <w:p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Jail Visit with Client/event</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0.5</w:t>
      </w:r>
    </w:p>
    <w:p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p>
    <w:p w:rsidR="00691BBC" w:rsidRPr="00691BBC" w:rsidRDefault="00691BBC" w:rsidP="00691BBC">
      <w:pPr>
        <w:widowControl w:val="0"/>
        <w:autoSpaceDE w:val="0"/>
        <w:autoSpaceDN w:val="0"/>
        <w:adjustRightInd w:val="0"/>
        <w:rPr>
          <w:rFonts w:ascii="Times New Roman" w:eastAsia="Times New Roman" w:hAnsi="Times New Roman" w:cs="Times New Roman"/>
          <w:i/>
          <w:color w:val="FF0000"/>
          <w:sz w:val="24"/>
          <w:szCs w:val="24"/>
        </w:rPr>
      </w:pPr>
    </w:p>
    <w:p w:rsidR="00691BBC" w:rsidRPr="00691BBC" w:rsidRDefault="00691BBC" w:rsidP="00691BBC">
      <w:pPr>
        <w:widowControl w:val="0"/>
        <w:autoSpaceDE w:val="0"/>
        <w:autoSpaceDN w:val="0"/>
        <w:adjustRightInd w:val="0"/>
        <w:rPr>
          <w:rFonts w:ascii="Times New Roman" w:eastAsia="Times New Roman" w:hAnsi="Times New Roman" w:cs="Times New Roman"/>
          <w:i/>
          <w:sz w:val="24"/>
          <w:szCs w:val="24"/>
        </w:rPr>
      </w:pPr>
      <w:r w:rsidRPr="00691BBC">
        <w:rPr>
          <w:rFonts w:ascii="Times New Roman" w:eastAsia="Times New Roman" w:hAnsi="Times New Roman" w:cs="Times New Roman"/>
          <w:i/>
          <w:color w:val="FF0000"/>
          <w:sz w:val="24"/>
          <w:szCs w:val="24"/>
        </w:rPr>
        <w:t xml:space="preserve">* Attendance at a PNC docket must be split equally between all clients you represent at that docket even if you do not submit an hourly request for all such clients. </w:t>
      </w:r>
    </w:p>
    <w:p w:rsidR="00DF0FFB" w:rsidRDefault="00DF0FFB"/>
    <w:p w:rsidR="00D52004" w:rsidRDefault="00D52004"/>
    <w:p w:rsidR="00D52004" w:rsidRPr="00D52004" w:rsidRDefault="00D52004">
      <w:pPr>
        <w:rPr>
          <w:rFonts w:ascii="Times New Roman" w:hAnsi="Times New Roman" w:cs="Times New Roman"/>
          <w:b/>
          <w:sz w:val="24"/>
          <w:szCs w:val="24"/>
        </w:rPr>
      </w:pPr>
      <w:r w:rsidRPr="00D52004">
        <w:rPr>
          <w:b/>
        </w:rPr>
        <w:lastRenderedPageBreak/>
        <w:tab/>
      </w:r>
      <w:r w:rsidRPr="00D52004">
        <w:rPr>
          <w:rFonts w:ascii="Times New Roman" w:hAnsi="Times New Roman" w:cs="Times New Roman"/>
          <w:b/>
          <w:sz w:val="24"/>
          <w:szCs w:val="24"/>
        </w:rPr>
        <w:t xml:space="preserve">(5) </w:t>
      </w:r>
      <w:r w:rsidRPr="00D52004">
        <w:rPr>
          <w:rFonts w:ascii="Times New Roman" w:hAnsi="Times New Roman" w:cs="Times New Roman"/>
          <w:b/>
          <w:sz w:val="24"/>
          <w:szCs w:val="24"/>
        </w:rPr>
        <w:tab/>
        <w:t xml:space="preserve">BILLING INVESTIGATOR TIME: </w:t>
      </w:r>
    </w:p>
    <w:p w:rsidR="00D52004" w:rsidRPr="00D52004" w:rsidRDefault="00D52004">
      <w:pPr>
        <w:rPr>
          <w:rFonts w:ascii="Times New Roman" w:hAnsi="Times New Roman" w:cs="Times New Roman"/>
          <w:sz w:val="24"/>
          <w:szCs w:val="24"/>
        </w:rPr>
      </w:pPr>
    </w:p>
    <w:p w:rsidR="00D52004" w:rsidRDefault="00D52004" w:rsidP="00D52004">
      <w:pPr>
        <w:jc w:val="both"/>
        <w:rPr>
          <w:rFonts w:ascii="Times New Roman" w:hAnsi="Times New Roman" w:cs="Times New Roman"/>
          <w:sz w:val="24"/>
          <w:szCs w:val="24"/>
        </w:rPr>
      </w:pPr>
      <w:r w:rsidRPr="00D52004">
        <w:rPr>
          <w:rFonts w:ascii="Times New Roman" w:hAnsi="Times New Roman" w:cs="Times New Roman"/>
          <w:sz w:val="24"/>
          <w:szCs w:val="24"/>
        </w:rPr>
        <w:t>Investigators appointed under this plan will be compensated $60 per hour only for the services listed in schedule A for amounts based on schedule B below. Any deviation from the amounts allowed per activity or the total amount approved must be approved in writing by the judge of the court prior to accruing any expenses. The initial and subsequent requests must state an amount requested for the services expected to be rendered.</w:t>
      </w:r>
    </w:p>
    <w:p w:rsidR="00D52004" w:rsidRPr="00D52004" w:rsidRDefault="00D52004" w:rsidP="00D52004">
      <w:pPr>
        <w:jc w:val="both"/>
        <w:rPr>
          <w:rFonts w:ascii="Times New Roman" w:hAnsi="Times New Roman" w:cs="Times New Roman"/>
          <w:sz w:val="24"/>
          <w:szCs w:val="24"/>
        </w:rPr>
      </w:pPr>
    </w:p>
    <w:p w:rsidR="00D52004" w:rsidRDefault="00D52004" w:rsidP="00D52004">
      <w:pPr>
        <w:ind w:firstLine="720"/>
        <w:jc w:val="both"/>
        <w:rPr>
          <w:rFonts w:ascii="Times New Roman" w:hAnsi="Times New Roman" w:cs="Times New Roman"/>
          <w:sz w:val="24"/>
          <w:szCs w:val="24"/>
        </w:rPr>
      </w:pPr>
      <w:r w:rsidRPr="00D52004">
        <w:rPr>
          <w:rFonts w:ascii="Times New Roman" w:hAnsi="Times New Roman" w:cs="Times New Roman"/>
          <w:b/>
          <w:sz w:val="24"/>
          <w:szCs w:val="24"/>
        </w:rPr>
        <w:t>Schedule A</w:t>
      </w:r>
      <w:r>
        <w:rPr>
          <w:rFonts w:ascii="Times New Roman" w:hAnsi="Times New Roman" w:cs="Times New Roman"/>
          <w:sz w:val="24"/>
          <w:szCs w:val="24"/>
        </w:rPr>
        <w:t xml:space="preserve"> – </w:t>
      </w:r>
      <w:r w:rsidRPr="00D52004">
        <w:rPr>
          <w:rFonts w:ascii="Times New Roman" w:hAnsi="Times New Roman" w:cs="Times New Roman"/>
          <w:sz w:val="24"/>
          <w:szCs w:val="24"/>
        </w:rPr>
        <w:t>Compensable activities for investigators appointed by the court (subject to limits in schedule b):</w:t>
      </w:r>
    </w:p>
    <w:p w:rsidR="00D52004" w:rsidRPr="00D52004" w:rsidRDefault="00D52004" w:rsidP="00D52004">
      <w:pPr>
        <w:ind w:firstLine="720"/>
        <w:jc w:val="both"/>
        <w:rPr>
          <w:rFonts w:ascii="Times New Roman" w:hAnsi="Times New Roman" w:cs="Times New Roman"/>
          <w:sz w:val="24"/>
          <w:szCs w:val="24"/>
        </w:rPr>
      </w:pPr>
    </w:p>
    <w:p w:rsidR="00D52004" w:rsidRPr="00D52004" w:rsidRDefault="00D52004" w:rsidP="00D52004">
      <w:pPr>
        <w:numPr>
          <w:ilvl w:val="0"/>
          <w:numId w:val="4"/>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Identifying crime or wrongs done or threatened against a person, state, or the United States;</w:t>
      </w:r>
    </w:p>
    <w:p w:rsidR="00D52004" w:rsidRPr="00D52004" w:rsidRDefault="00D52004" w:rsidP="00D52004">
      <w:pPr>
        <w:numPr>
          <w:ilvl w:val="0"/>
          <w:numId w:val="4"/>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Securing the identity, habits, business, occupation, knowledge, efficiency, loyalty, movement, location, affiliations, associations, transactions, acts, reputation, or character of a person.</w:t>
      </w:r>
    </w:p>
    <w:p w:rsidR="00D52004" w:rsidRPr="00D52004" w:rsidRDefault="00D52004" w:rsidP="00D52004">
      <w:pPr>
        <w:numPr>
          <w:ilvl w:val="0"/>
          <w:numId w:val="4"/>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Identifying the location, disposition, or recovery of lost or stolen property.</w:t>
      </w:r>
    </w:p>
    <w:p w:rsidR="00D52004" w:rsidRPr="00D52004" w:rsidRDefault="00D52004" w:rsidP="00D52004">
      <w:pPr>
        <w:numPr>
          <w:ilvl w:val="0"/>
          <w:numId w:val="4"/>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 xml:space="preserve"> Identifying the cause or responsibility for a fire, libel, loss, accident, damage, or injury to a person or to property.</w:t>
      </w:r>
    </w:p>
    <w:p w:rsidR="00D52004" w:rsidRPr="00D52004" w:rsidRDefault="00D52004" w:rsidP="00D52004">
      <w:pPr>
        <w:numPr>
          <w:ilvl w:val="0"/>
          <w:numId w:val="4"/>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Securing evidence.</w:t>
      </w:r>
    </w:p>
    <w:p w:rsidR="00D52004" w:rsidRPr="00D52004" w:rsidRDefault="00D52004" w:rsidP="00D52004">
      <w:pPr>
        <w:numPr>
          <w:ilvl w:val="0"/>
          <w:numId w:val="4"/>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Tracking of the location of an individual or motor vehicle.</w:t>
      </w:r>
    </w:p>
    <w:p w:rsidR="00D52004" w:rsidRDefault="00D52004" w:rsidP="00D52004">
      <w:pPr>
        <w:jc w:val="both"/>
        <w:rPr>
          <w:rFonts w:ascii="Times New Roman" w:hAnsi="Times New Roman" w:cs="Times New Roman"/>
          <w:sz w:val="24"/>
          <w:szCs w:val="24"/>
        </w:rPr>
      </w:pPr>
    </w:p>
    <w:p w:rsidR="00D52004" w:rsidRDefault="00D52004" w:rsidP="00D52004">
      <w:pPr>
        <w:ind w:firstLine="720"/>
        <w:jc w:val="both"/>
        <w:rPr>
          <w:rFonts w:ascii="Times New Roman" w:hAnsi="Times New Roman" w:cs="Times New Roman"/>
          <w:sz w:val="24"/>
          <w:szCs w:val="24"/>
        </w:rPr>
      </w:pPr>
      <w:r w:rsidRPr="00D52004">
        <w:rPr>
          <w:rFonts w:ascii="Times New Roman" w:hAnsi="Times New Roman" w:cs="Times New Roman"/>
          <w:b/>
          <w:sz w:val="24"/>
          <w:szCs w:val="24"/>
        </w:rPr>
        <w:t>Schedule B</w:t>
      </w:r>
      <w:r>
        <w:rPr>
          <w:rFonts w:ascii="Times New Roman" w:hAnsi="Times New Roman" w:cs="Times New Roman"/>
          <w:sz w:val="24"/>
          <w:szCs w:val="24"/>
        </w:rPr>
        <w:t xml:space="preserve"> – </w:t>
      </w:r>
      <w:r w:rsidRPr="00D52004">
        <w:rPr>
          <w:rFonts w:ascii="Times New Roman" w:hAnsi="Times New Roman" w:cs="Times New Roman"/>
          <w:sz w:val="24"/>
          <w:szCs w:val="24"/>
        </w:rPr>
        <w:t xml:space="preserve">The activities in schedule </w:t>
      </w:r>
      <w:proofErr w:type="gramStart"/>
      <w:r w:rsidRPr="00D52004">
        <w:rPr>
          <w:rFonts w:ascii="Times New Roman" w:hAnsi="Times New Roman" w:cs="Times New Roman"/>
          <w:sz w:val="24"/>
          <w:szCs w:val="24"/>
        </w:rPr>
        <w:t>A</w:t>
      </w:r>
      <w:proofErr w:type="gramEnd"/>
      <w:r w:rsidRPr="00D52004">
        <w:rPr>
          <w:rFonts w:ascii="Times New Roman" w:hAnsi="Times New Roman" w:cs="Times New Roman"/>
          <w:sz w:val="24"/>
          <w:szCs w:val="24"/>
        </w:rPr>
        <w:t xml:space="preserve"> are subject to the following limits:</w:t>
      </w:r>
    </w:p>
    <w:p w:rsidR="00D52004" w:rsidRPr="00D52004" w:rsidRDefault="00D52004" w:rsidP="00D52004">
      <w:pPr>
        <w:ind w:firstLine="720"/>
        <w:jc w:val="both"/>
        <w:rPr>
          <w:rFonts w:ascii="Times New Roman" w:hAnsi="Times New Roman" w:cs="Times New Roman"/>
          <w:sz w:val="24"/>
          <w:szCs w:val="24"/>
        </w:rPr>
      </w:pPr>
    </w:p>
    <w:p w:rsidR="00D52004" w:rsidRPr="00D52004" w:rsidRDefault="00D52004" w:rsidP="00D52004">
      <w:pPr>
        <w:numPr>
          <w:ilvl w:val="1"/>
          <w:numId w:val="5"/>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Reviewing file and or initial consultation with attorney. Maximum of 2 hours billable in 0.10 increments;</w:t>
      </w:r>
    </w:p>
    <w:p w:rsidR="00D52004" w:rsidRPr="00D52004" w:rsidRDefault="00D52004" w:rsidP="00D52004">
      <w:pPr>
        <w:numPr>
          <w:ilvl w:val="1"/>
          <w:numId w:val="5"/>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Interview of witness(</w:t>
      </w:r>
      <w:proofErr w:type="spellStart"/>
      <w:r w:rsidRPr="00D52004">
        <w:rPr>
          <w:rFonts w:ascii="Times New Roman" w:hAnsi="Times New Roman" w:cs="Times New Roman"/>
          <w:sz w:val="24"/>
          <w:szCs w:val="24"/>
        </w:rPr>
        <w:t>es</w:t>
      </w:r>
      <w:proofErr w:type="spellEnd"/>
      <w:r w:rsidRPr="00D52004">
        <w:rPr>
          <w:rFonts w:ascii="Times New Roman" w:hAnsi="Times New Roman" w:cs="Times New Roman"/>
          <w:sz w:val="24"/>
          <w:szCs w:val="24"/>
        </w:rPr>
        <w:t>) billable at 0.10 increments not to exceed the maximum approved rate when included with other billed activities;</w:t>
      </w:r>
    </w:p>
    <w:p w:rsidR="00D52004" w:rsidRPr="00D52004" w:rsidRDefault="00D52004" w:rsidP="00D52004">
      <w:pPr>
        <w:numPr>
          <w:ilvl w:val="1"/>
          <w:numId w:val="5"/>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Search of databases not generally available to the public or district and county clerk files (0.50 per individual searched);</w:t>
      </w:r>
    </w:p>
    <w:p w:rsidR="00D52004" w:rsidRPr="00D52004" w:rsidRDefault="00D52004" w:rsidP="00D52004">
      <w:pPr>
        <w:numPr>
          <w:ilvl w:val="1"/>
          <w:numId w:val="5"/>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Photography/videography of a scene or evidence 0.50 hours;</w:t>
      </w:r>
    </w:p>
    <w:p w:rsidR="00D52004" w:rsidRPr="00D52004" w:rsidRDefault="00D52004" w:rsidP="00D52004">
      <w:pPr>
        <w:numPr>
          <w:ilvl w:val="1"/>
          <w:numId w:val="5"/>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Interview with the defendant 1 hour max billable in 0.10 increments;</w:t>
      </w:r>
    </w:p>
    <w:p w:rsidR="00D52004" w:rsidRPr="00D52004" w:rsidRDefault="00D52004" w:rsidP="00D52004">
      <w:pPr>
        <w:numPr>
          <w:ilvl w:val="1"/>
          <w:numId w:val="5"/>
        </w:numPr>
        <w:ind w:left="1980" w:hanging="720"/>
        <w:jc w:val="both"/>
        <w:rPr>
          <w:rFonts w:ascii="Times New Roman" w:hAnsi="Times New Roman" w:cs="Times New Roman"/>
          <w:sz w:val="24"/>
          <w:szCs w:val="24"/>
        </w:rPr>
      </w:pPr>
      <w:r w:rsidRPr="00D52004">
        <w:rPr>
          <w:rFonts w:ascii="Times New Roman" w:hAnsi="Times New Roman" w:cs="Times New Roman"/>
          <w:sz w:val="24"/>
          <w:szCs w:val="24"/>
        </w:rPr>
        <w:t>Communication with attorney other than initial consultation or summation report at completion of activity billed at 0.10.</w:t>
      </w:r>
    </w:p>
    <w:p w:rsidR="00D52004" w:rsidRPr="00D52004" w:rsidRDefault="00D52004" w:rsidP="00D52004">
      <w:pPr>
        <w:ind w:left="1980" w:hanging="720"/>
        <w:jc w:val="both"/>
        <w:rPr>
          <w:rFonts w:ascii="Times New Roman" w:hAnsi="Times New Roman" w:cs="Times New Roman"/>
          <w:sz w:val="24"/>
          <w:szCs w:val="24"/>
        </w:rPr>
      </w:pPr>
    </w:p>
    <w:sectPr w:rsidR="00D52004" w:rsidRPr="00D52004" w:rsidSect="00691BB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6F" w:rsidRDefault="00FB179F">
      <w:r>
        <w:separator/>
      </w:r>
    </w:p>
  </w:endnote>
  <w:endnote w:type="continuationSeparator" w:id="0">
    <w:p w:rsidR="00150C6F" w:rsidRDefault="00FB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87621"/>
      <w:docPartObj>
        <w:docPartGallery w:val="Page Numbers (Bottom of Page)"/>
        <w:docPartUnique/>
      </w:docPartObj>
    </w:sdtPr>
    <w:sdtEndPr>
      <w:rPr>
        <w:color w:val="7F7F7F" w:themeColor="background1" w:themeShade="7F"/>
        <w:spacing w:val="60"/>
      </w:rPr>
    </w:sdtEndPr>
    <w:sdtContent>
      <w:p w:rsidR="001E0133" w:rsidRDefault="00F649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74C9" w:rsidRPr="002F74C9">
          <w:rPr>
            <w:b/>
            <w:bCs/>
            <w:noProof/>
          </w:rPr>
          <w:t>2</w:t>
        </w:r>
        <w:r>
          <w:rPr>
            <w:b/>
            <w:bCs/>
            <w:noProof/>
          </w:rPr>
          <w:fldChar w:fldCharType="end"/>
        </w:r>
        <w:r>
          <w:rPr>
            <w:b/>
            <w:bCs/>
          </w:rPr>
          <w:t xml:space="preserve"> | </w:t>
        </w:r>
        <w:r>
          <w:rPr>
            <w:color w:val="7F7F7F" w:themeColor="background1" w:themeShade="7F"/>
            <w:spacing w:val="60"/>
          </w:rPr>
          <w:t>Page</w:t>
        </w:r>
      </w:p>
    </w:sdtContent>
  </w:sdt>
  <w:p w:rsidR="00C94833" w:rsidRDefault="002F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6F" w:rsidRDefault="00FB179F">
      <w:r>
        <w:separator/>
      </w:r>
    </w:p>
  </w:footnote>
  <w:footnote w:type="continuationSeparator" w:id="0">
    <w:p w:rsidR="00150C6F" w:rsidRDefault="00FB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505"/>
    <w:multiLevelType w:val="hybridMultilevel"/>
    <w:tmpl w:val="B0E84FB6"/>
    <w:lvl w:ilvl="0" w:tplc="5C1AD352">
      <w:start w:val="1"/>
      <w:numFmt w:val="decimal"/>
      <w:lvlText w:val="%1."/>
      <w:lvlJc w:val="left"/>
      <w:pPr>
        <w:ind w:left="720" w:hanging="360"/>
      </w:pPr>
      <w:rPr>
        <w:rFonts w:hint="default"/>
      </w:rPr>
    </w:lvl>
    <w:lvl w:ilvl="1" w:tplc="31167290">
      <w:start w:val="1"/>
      <w:numFmt w:val="decimal"/>
      <w:lvlText w:val="%2."/>
      <w:lvlJc w:val="left"/>
      <w:pPr>
        <w:ind w:left="1725" w:hanging="6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DB5"/>
    <w:multiLevelType w:val="hybridMultilevel"/>
    <w:tmpl w:val="2C9266C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C1298"/>
    <w:multiLevelType w:val="hybridMultilevel"/>
    <w:tmpl w:val="067A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65E76"/>
    <w:multiLevelType w:val="hybridMultilevel"/>
    <w:tmpl w:val="22043B74"/>
    <w:lvl w:ilvl="0" w:tplc="375E7D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9DC3579"/>
    <w:multiLevelType w:val="hybridMultilevel"/>
    <w:tmpl w:val="1EA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BC"/>
    <w:rsid w:val="00150C6F"/>
    <w:rsid w:val="001C4F76"/>
    <w:rsid w:val="002F74C9"/>
    <w:rsid w:val="004A4086"/>
    <w:rsid w:val="00507F44"/>
    <w:rsid w:val="00691BBC"/>
    <w:rsid w:val="009F3F8E"/>
    <w:rsid w:val="00C63C67"/>
    <w:rsid w:val="00C92805"/>
    <w:rsid w:val="00CC6D2F"/>
    <w:rsid w:val="00D52004"/>
    <w:rsid w:val="00DF0FFB"/>
    <w:rsid w:val="00EC62AC"/>
    <w:rsid w:val="00EF2EB0"/>
    <w:rsid w:val="00F64977"/>
    <w:rsid w:val="00FB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7207"/>
  <w15:chartTrackingRefBased/>
  <w15:docId w15:val="{8154151A-0E3B-4812-B627-7441314B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BBC"/>
    <w:pPr>
      <w:widowControl w:val="0"/>
      <w:tabs>
        <w:tab w:val="center" w:pos="4680"/>
        <w:tab w:val="right" w:pos="9360"/>
      </w:tabs>
      <w:autoSpaceDE w:val="0"/>
      <w:autoSpaceDN w:val="0"/>
      <w:adjustRightInd w:val="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91B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9D79-5A0F-4A54-8168-AB42B215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Dan Schaap</dc:creator>
  <cp:keywords/>
  <dc:description/>
  <cp:lastModifiedBy>Judge Titiana Frausto</cp:lastModifiedBy>
  <cp:revision>5</cp:revision>
  <cp:lastPrinted>2024-02-29T18:47:00Z</cp:lastPrinted>
  <dcterms:created xsi:type="dcterms:W3CDTF">2024-03-05T20:46:00Z</dcterms:created>
  <dcterms:modified xsi:type="dcterms:W3CDTF">2024-03-25T20:05:00Z</dcterms:modified>
</cp:coreProperties>
</file>